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6414"/>
      </w:tblGrid>
      <w:tr w:rsidR="004328FC" w:rsidRPr="00102E7E" w14:paraId="3A669010" w14:textId="77777777" w:rsidTr="004328F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041C9" w14:textId="77777777" w:rsidR="004328FC" w:rsidRDefault="004328FC" w:rsidP="00427597">
            <w:pPr>
              <w:spacing w:before="120" w:after="120"/>
              <w:contextualSpacing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8B853" w14:textId="7F6358B3" w:rsidR="004328FC" w:rsidRDefault="004328FC" w:rsidP="00E42D26">
            <w:pPr>
              <w:spacing w:before="120" w:after="120"/>
              <w:contextualSpacing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4ECC6E" wp14:editId="6705661C">
                  <wp:extent cx="2174050" cy="381600"/>
                  <wp:effectExtent l="0" t="0" r="0" b="0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G_40_mm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05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42F2F" w14:textId="77777777" w:rsidR="004328FC" w:rsidRPr="00102E7E" w:rsidRDefault="004328FC" w:rsidP="001B5362">
            <w:pPr>
              <w:spacing w:before="120" w:after="12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28FC" w:rsidRPr="00102E7E" w14:paraId="0F2BEADB" w14:textId="77777777" w:rsidTr="004328FC">
        <w:trPr>
          <w:trHeight w:val="600"/>
        </w:trPr>
        <w:tc>
          <w:tcPr>
            <w:tcW w:w="709" w:type="dxa"/>
            <w:tcBorders>
              <w:top w:val="single" w:sz="4" w:space="0" w:color="auto"/>
            </w:tcBorders>
          </w:tcPr>
          <w:p w14:paraId="4DD5CFBB" w14:textId="77777777" w:rsidR="004328FC" w:rsidRPr="00F17776" w:rsidRDefault="004328FC" w:rsidP="00427597">
            <w:pPr>
              <w:spacing w:before="120" w:after="120"/>
              <w:contextualSpacing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F1925" w14:textId="77777777" w:rsidR="004328FC" w:rsidRPr="00102E7E" w:rsidRDefault="004328FC" w:rsidP="001B5362">
            <w:pPr>
              <w:spacing w:before="120" w:after="12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Таблица с основной информацией о компании</w:t>
            </w:r>
            <w:r w:rsidRPr="00102E7E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45C9B" w14:textId="77777777" w:rsidR="004328FC" w:rsidRPr="00102E7E" w:rsidRDefault="004328FC" w:rsidP="001B5362">
            <w:pPr>
              <w:spacing w:before="120" w:after="12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28FC" w:rsidRPr="00102E7E" w14:paraId="0CF84CF3" w14:textId="77777777" w:rsidTr="004328FC">
        <w:trPr>
          <w:trHeight w:val="263"/>
        </w:trPr>
        <w:tc>
          <w:tcPr>
            <w:tcW w:w="709" w:type="dxa"/>
          </w:tcPr>
          <w:p w14:paraId="22DD8E87" w14:textId="77777777" w:rsidR="004328FC" w:rsidRPr="00102E7E" w:rsidRDefault="004328FC" w:rsidP="00102E7E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84" w:type="dxa"/>
            <w:shd w:val="clear" w:color="auto" w:fill="auto"/>
            <w:hideMark/>
          </w:tcPr>
          <w:p w14:paraId="28B1A903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14:paraId="42AD9502" w14:textId="77777777" w:rsidR="004328FC" w:rsidRPr="00102E7E" w:rsidRDefault="004328FC" w:rsidP="009205B5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Публичное акционерное общество "Страховая акционерная компания "ЭНЕРГОГАРАНТ"</w:t>
            </w:r>
          </w:p>
        </w:tc>
      </w:tr>
      <w:tr w:rsidR="004328FC" w:rsidRPr="00102E7E" w14:paraId="53757B9C" w14:textId="77777777" w:rsidTr="004328FC">
        <w:trPr>
          <w:trHeight w:val="229"/>
        </w:trPr>
        <w:tc>
          <w:tcPr>
            <w:tcW w:w="709" w:type="dxa"/>
          </w:tcPr>
          <w:p w14:paraId="2CACB6FB" w14:textId="77777777" w:rsidR="004328FC" w:rsidRPr="00102E7E" w:rsidRDefault="004328FC" w:rsidP="009205B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684" w:type="dxa"/>
            <w:shd w:val="clear" w:color="auto" w:fill="auto"/>
          </w:tcPr>
          <w:p w14:paraId="78F49791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5A679474" w14:textId="77777777" w:rsidR="004328FC" w:rsidRPr="00102E7E" w:rsidRDefault="004328FC" w:rsidP="00102E7E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ПАО "САК "ЭНЕРГОГАРАНТ"</w:t>
            </w:r>
          </w:p>
        </w:tc>
      </w:tr>
      <w:tr w:rsidR="004328FC" w:rsidRPr="00102E7E" w14:paraId="3AF9D0C5" w14:textId="77777777" w:rsidTr="004328FC">
        <w:trPr>
          <w:trHeight w:val="600"/>
        </w:trPr>
        <w:tc>
          <w:tcPr>
            <w:tcW w:w="709" w:type="dxa"/>
          </w:tcPr>
          <w:p w14:paraId="5D13FD24" w14:textId="77777777" w:rsidR="004328FC" w:rsidRPr="00102E7E" w:rsidRDefault="004328FC" w:rsidP="007D6A12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84" w:type="dxa"/>
            <w:shd w:val="clear" w:color="auto" w:fill="auto"/>
          </w:tcPr>
          <w:p w14:paraId="62E33660" w14:textId="77777777" w:rsidR="004328FC" w:rsidRPr="00102E7E" w:rsidRDefault="004328FC" w:rsidP="00222B3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Используемый 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ПАО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 знак обслуживания 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41A9FB15" w14:textId="77777777" w:rsidR="004328FC" w:rsidRPr="00102E7E" w:rsidRDefault="004328FC" w:rsidP="009205B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Товарный знак 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  <w:p w14:paraId="31123849" w14:textId="77777777" w:rsidR="004328FC" w:rsidRPr="00102E7E" w:rsidRDefault="004328FC" w:rsidP="00102E7E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(регистрационный номер 682765)</w:t>
            </w:r>
          </w:p>
        </w:tc>
      </w:tr>
      <w:tr w:rsidR="004328FC" w:rsidRPr="00102E7E" w14:paraId="75C49F75" w14:textId="77777777" w:rsidTr="004328FC">
        <w:trPr>
          <w:trHeight w:val="1139"/>
        </w:trPr>
        <w:tc>
          <w:tcPr>
            <w:tcW w:w="709" w:type="dxa"/>
          </w:tcPr>
          <w:p w14:paraId="1CCAEE82" w14:textId="77777777" w:rsidR="004328FC" w:rsidRPr="00102E7E" w:rsidRDefault="004328FC" w:rsidP="009205B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684" w:type="dxa"/>
            <w:shd w:val="clear" w:color="auto" w:fill="auto"/>
          </w:tcPr>
          <w:p w14:paraId="302CBC02" w14:textId="77777777" w:rsidR="004328FC" w:rsidRPr="00102E7E" w:rsidRDefault="004328FC" w:rsidP="00222B3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Сведения об адресе места нахождения 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ПАО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 и 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го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 офис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ах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 с указанием их назначения, о контактном телефоне, об адресе официального сайта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3F3556D8" w14:textId="77777777" w:rsidR="004328FC" w:rsidRPr="00102E7E" w:rsidRDefault="004328FC" w:rsidP="00102E7E">
            <w:pPr>
              <w:pStyle w:val="a3"/>
              <w:ind w:left="3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Центральный офис, офис продаж</w:t>
            </w:r>
          </w:p>
          <w:p w14:paraId="7C516632" w14:textId="77777777" w:rsidR="004328FC" w:rsidRPr="00102E7E" w:rsidRDefault="004328FC" w:rsidP="00102E7E">
            <w:pPr>
              <w:pStyle w:val="a3"/>
              <w:ind w:left="3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адрес: 115035, Москва, Садовническая набережная, дом 23,</w:t>
            </w:r>
          </w:p>
          <w:p w14:paraId="59CA822D" w14:textId="77777777" w:rsidR="004328FC" w:rsidRPr="00102E7E" w:rsidRDefault="004328FC" w:rsidP="00102E7E">
            <w:pPr>
              <w:ind w:left="3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телефон: +7 (495) 737-03-30,</w:t>
            </w:r>
          </w:p>
          <w:p w14:paraId="48F0D57C" w14:textId="77777777" w:rsidR="004328FC" w:rsidRPr="00093719" w:rsidRDefault="004328FC" w:rsidP="00093719">
            <w:pPr>
              <w:ind w:left="3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сайт  </w:t>
            </w:r>
            <w:hyperlink r:id="rId11" w:history="1"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https://www.energogarant.ru</w:t>
              </w:r>
            </w:hyperlink>
            <w:r w:rsidRPr="005D76E8">
              <w:rPr>
                <w:rStyle w:val="a5"/>
                <w:rFonts w:ascii="Verdana" w:hAnsi="Verdana"/>
                <w:color w:val="auto"/>
                <w:sz w:val="16"/>
                <w:szCs w:val="16"/>
                <w:u w:val="none"/>
              </w:rPr>
              <w:t xml:space="preserve"> | </w:t>
            </w:r>
            <w:hyperlink r:id="rId12" w:history="1">
              <w:r w:rsidRPr="00AA7BCE">
                <w:rPr>
                  <w:rStyle w:val="a5"/>
                  <w:rFonts w:ascii="Verdana" w:hAnsi="Verdana"/>
                  <w:sz w:val="16"/>
                  <w:szCs w:val="16"/>
                </w:rPr>
                <w:t>https://energogarant.ru</w:t>
              </w:r>
            </w:hyperlink>
          </w:p>
          <w:p w14:paraId="5A3AC76B" w14:textId="77777777" w:rsidR="004328FC" w:rsidRPr="00F410E8" w:rsidRDefault="004328FC" w:rsidP="00102E7E">
            <w:pPr>
              <w:ind w:left="3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почта </w:t>
            </w:r>
            <w:hyperlink r:id="rId13" w:history="1">
              <w:r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energy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@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msk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-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garant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.</w:t>
              </w:r>
              <w:r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28FC" w:rsidRPr="00102E7E" w14:paraId="54F97266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63C20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D4B67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Сведения о правоустанавливающих документах (ИНН, ЕГРЮЛ)</w:t>
            </w: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2759A" w14:textId="77777777" w:rsidR="004328FC" w:rsidRPr="00102E7E" w:rsidRDefault="004328FC" w:rsidP="006565D5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Фактический адрес/ Юридический адрес:</w:t>
            </w:r>
          </w:p>
          <w:p w14:paraId="43865DDA" w14:textId="77777777" w:rsidR="004328FC" w:rsidRPr="00102E7E" w:rsidRDefault="004328FC" w:rsidP="006565D5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115035, Москва, Садовническая набережная, дом 23</w:t>
            </w:r>
          </w:p>
        </w:tc>
      </w:tr>
      <w:tr w:rsidR="004328FC" w:rsidRPr="00102E7E" w14:paraId="3389DE6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9FB4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97E68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103C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ИНН 7705041231</w:t>
            </w:r>
          </w:p>
        </w:tc>
      </w:tr>
      <w:tr w:rsidR="004328FC" w:rsidRPr="00102E7E" w14:paraId="57FF96A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A8BE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45881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415FD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КПП 770501001</w:t>
            </w:r>
          </w:p>
        </w:tc>
      </w:tr>
      <w:tr w:rsidR="004328FC" w:rsidRPr="00102E7E" w14:paraId="3749FF86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9FC6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2241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001B6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ОГРН: 1027739068060, дата внесения записи 14.08.2002 г.</w:t>
            </w:r>
          </w:p>
        </w:tc>
      </w:tr>
      <w:tr w:rsidR="004328FC" w:rsidRPr="00102E7E" w14:paraId="43EDCBA7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C8B4D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8D7B9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8AA60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ОКТМО: 45376000</w:t>
            </w:r>
          </w:p>
        </w:tc>
      </w:tr>
      <w:tr w:rsidR="004328FC" w:rsidRPr="00102E7E" w14:paraId="6D6EEF07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A7E7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80169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B17B3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ОКОГУ: 4210014</w:t>
            </w:r>
          </w:p>
        </w:tc>
      </w:tr>
      <w:tr w:rsidR="004328FC" w:rsidRPr="00102E7E" w14:paraId="30C3ECC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4C7C4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9D85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7BFB3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ОКВЭД 65.12; 66.2; 68.20</w:t>
            </w:r>
          </w:p>
        </w:tc>
      </w:tr>
      <w:tr w:rsidR="004328FC" w:rsidRPr="00102E7E" w14:paraId="3AFB4A9B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9222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2361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F11D7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ОКПО 17180408</w:t>
            </w:r>
          </w:p>
        </w:tc>
      </w:tr>
      <w:tr w:rsidR="004328FC" w:rsidRPr="00102E7E" w14:paraId="665D2F81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9E7AF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1A6F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509CF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КОПФ 47</w:t>
            </w:r>
          </w:p>
        </w:tc>
      </w:tr>
      <w:tr w:rsidR="004328FC" w:rsidRPr="00102E7E" w14:paraId="77B37C2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44D65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9D3E2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28E24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КФС 16</w:t>
            </w:r>
          </w:p>
        </w:tc>
      </w:tr>
      <w:tr w:rsidR="004328FC" w:rsidRPr="00102E7E" w14:paraId="1A8CE6CB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F07D0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8503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A4BF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Расчетный счет 40701810238360100000</w:t>
            </w:r>
          </w:p>
        </w:tc>
      </w:tr>
      <w:tr w:rsidR="004328FC" w:rsidRPr="00102E7E" w14:paraId="298E0BEF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C3B4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8E94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BAD3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Корреспондентский счет 30101810400000000000</w:t>
            </w:r>
          </w:p>
        </w:tc>
      </w:tr>
      <w:tr w:rsidR="004328FC" w:rsidRPr="00102E7E" w14:paraId="3E3A3780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C96C8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5105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08E8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БИК 44525225</w:t>
            </w:r>
          </w:p>
        </w:tc>
      </w:tr>
      <w:tr w:rsidR="004328FC" w:rsidRPr="00102E7E" w14:paraId="245AD4E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02F7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92ED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755BB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Банк ПАО СБЕРБАНК Г.МОСКВА</w:t>
            </w:r>
          </w:p>
        </w:tc>
      </w:tr>
      <w:tr w:rsidR="004328FC" w:rsidRPr="00102E7E" w14:paraId="2A7D9FEE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A204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54AF9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EBED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Регистрационный номер ПФР 087-105-001508</w:t>
            </w:r>
          </w:p>
        </w:tc>
      </w:tr>
      <w:tr w:rsidR="004328FC" w:rsidRPr="00102E7E" w14:paraId="50775AA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D413B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511E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E030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Регистрационный номер ФСС 7703001487</w:t>
            </w:r>
          </w:p>
        </w:tc>
      </w:tr>
      <w:tr w:rsidR="004328FC" w:rsidRPr="00102E7E" w14:paraId="1994D98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E5805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81FF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Официальный сайт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E6BC" w14:textId="77777777" w:rsidR="004328FC" w:rsidRPr="005D76E8" w:rsidRDefault="00120F3D" w:rsidP="00ED616A">
            <w:pPr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https://www.energogarant.ru</w:t>
              </w:r>
            </w:hyperlink>
            <w:r w:rsidR="004328FC" w:rsidRPr="005D76E8">
              <w:rPr>
                <w:rStyle w:val="a5"/>
                <w:rFonts w:ascii="Verdana" w:hAnsi="Verdana"/>
                <w:color w:val="auto"/>
                <w:sz w:val="16"/>
                <w:szCs w:val="16"/>
                <w:u w:val="none"/>
              </w:rPr>
              <w:t xml:space="preserve"> | </w:t>
            </w:r>
            <w:hyperlink r:id="rId15" w:history="1">
              <w:r w:rsidR="004328FC">
                <w:rPr>
                  <w:rStyle w:val="a5"/>
                  <w:rFonts w:ascii="Verdana" w:hAnsi="Verdana"/>
                  <w:sz w:val="16"/>
                  <w:szCs w:val="16"/>
                </w:rPr>
                <w:t>https://energogarant.ru</w:t>
              </w:r>
            </w:hyperlink>
          </w:p>
        </w:tc>
      </w:tr>
      <w:tr w:rsidR="004328FC" w:rsidRPr="00102E7E" w14:paraId="4AE5ED3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CBB" w14:textId="77777777" w:rsidR="004328FC" w:rsidRPr="00102E7E" w:rsidRDefault="004328FC" w:rsidP="00F34B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E18" w14:textId="77777777" w:rsidR="004328FC" w:rsidRPr="00102E7E" w:rsidRDefault="004328FC" w:rsidP="00247DD8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Официальная почта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E172" w14:textId="77777777" w:rsidR="004328FC" w:rsidRPr="00102E7E" w:rsidRDefault="00120F3D" w:rsidP="00ED616A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energy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@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msk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-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garant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.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28FC" w:rsidRPr="00102E7E" w14:paraId="77D0D22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CA948C" w14:textId="77777777" w:rsidR="004328FC" w:rsidRPr="005D76E8" w:rsidRDefault="004328FC" w:rsidP="007D6A1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70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B1ADD5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Сведения о фамилиях, именах и отчествах членов совета директоров (наблюдательного совета), о лицах, занимающих должность единоличного исполнительного органа (членах коллегиального исполнительного органа), о лицах, занимающих должность главного бухгалтера 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84E" w14:textId="77777777" w:rsidR="004328FC" w:rsidRPr="00701C0E" w:rsidRDefault="004328FC" w:rsidP="00744EBF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Состав Совета директоров (фамилия, имя, отчество): </w:t>
            </w:r>
          </w:p>
        </w:tc>
      </w:tr>
      <w:tr w:rsidR="004328FC" w:rsidRPr="00102E7E" w14:paraId="04CB455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B8C19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DA51DB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30FEF" w14:textId="77777777" w:rsidR="004328FC" w:rsidRPr="00701C0E" w:rsidRDefault="004328FC" w:rsidP="00241248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Гаврилов Вадим Николаевич</w:t>
            </w:r>
          </w:p>
        </w:tc>
      </w:tr>
      <w:tr w:rsidR="004328FC" w:rsidRPr="00102E7E" w14:paraId="045AD39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EFEAF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ED3EC5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DF92B" w14:textId="77777777" w:rsidR="004328FC" w:rsidRPr="00701C0E" w:rsidRDefault="004328FC" w:rsidP="00C40262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Козлов Владимир Иванович</w:t>
            </w:r>
          </w:p>
        </w:tc>
      </w:tr>
      <w:tr w:rsidR="004328FC" w:rsidRPr="00102E7E" w14:paraId="69C8B07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339B8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A0BBA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0CE24" w14:textId="77777777" w:rsidR="004328FC" w:rsidRPr="00701C0E" w:rsidRDefault="004328FC" w:rsidP="00744EBF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Никифоров Сергей Арнольдович</w:t>
            </w:r>
          </w:p>
        </w:tc>
      </w:tr>
      <w:tr w:rsidR="004328FC" w:rsidRPr="00102E7E" w14:paraId="04DE58E1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272258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D64A2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A6C72" w14:textId="77777777" w:rsidR="004328FC" w:rsidRPr="00701C0E" w:rsidRDefault="004328FC" w:rsidP="00744EBF">
            <w:pPr>
              <w:tabs>
                <w:tab w:val="right" w:pos="9360"/>
              </w:tabs>
              <w:ind w:left="176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Зернова Вера Алексеевна</w:t>
            </w:r>
          </w:p>
        </w:tc>
      </w:tr>
      <w:tr w:rsidR="004328FC" w:rsidRPr="00102E7E" w14:paraId="43F2116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0454C0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43F9C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93929" w14:textId="77777777" w:rsidR="004328FC" w:rsidRPr="00701C0E" w:rsidRDefault="004328FC" w:rsidP="00744EBF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Страздинг Олег Альбертович</w:t>
            </w:r>
          </w:p>
        </w:tc>
      </w:tr>
      <w:tr w:rsidR="004328FC" w:rsidRPr="00102E7E" w14:paraId="0B1346EE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1C1FB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CB8ACE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8EBC1" w14:textId="77777777" w:rsidR="004328FC" w:rsidRPr="00701C0E" w:rsidRDefault="004328FC" w:rsidP="00744EBF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Коваль Александр Павлович</w:t>
            </w:r>
          </w:p>
        </w:tc>
      </w:tr>
      <w:tr w:rsidR="004328FC" w:rsidRPr="00102E7E" w14:paraId="2C65B40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94D706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9F4B8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1447" w14:textId="77777777" w:rsidR="004328FC" w:rsidRPr="00701C0E" w:rsidRDefault="004328FC" w:rsidP="00744EBF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Комогоров Виктор Иванович</w:t>
            </w:r>
          </w:p>
        </w:tc>
      </w:tr>
      <w:tr w:rsidR="004328FC" w:rsidRPr="00102E7E" w14:paraId="515DF925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B850C0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EB848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07686" w14:textId="77777777" w:rsidR="004328FC" w:rsidRPr="00701C0E" w:rsidRDefault="004328FC" w:rsidP="00F34B9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Члены Правления, коллегиального исполнительного органа (фамилия, имя, отчество):</w:t>
            </w:r>
          </w:p>
        </w:tc>
      </w:tr>
      <w:tr w:rsidR="004328FC" w:rsidRPr="00102E7E" w14:paraId="7CFCD55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2BE0BA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902B5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9AA00" w14:textId="77777777" w:rsidR="004328FC" w:rsidRPr="00701C0E" w:rsidRDefault="004328FC" w:rsidP="00295044">
            <w:pPr>
              <w:ind w:firstLine="176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Давыденко Александр Сергеевич</w:t>
            </w:r>
            <w:r w:rsidRPr="00701C0E">
              <w:rPr>
                <w:rFonts w:ascii="Verdana" w:hAnsi="Verdana"/>
                <w:sz w:val="16"/>
                <w:szCs w:val="16"/>
              </w:rPr>
              <w:t xml:space="preserve"> – председатель</w:t>
            </w:r>
          </w:p>
        </w:tc>
      </w:tr>
      <w:tr w:rsidR="004328FC" w:rsidRPr="00102E7E" w14:paraId="387680F0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2235C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33A7E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C4D9" w14:textId="77777777" w:rsidR="004328FC" w:rsidRPr="00701C0E" w:rsidRDefault="004328FC" w:rsidP="00744EBF">
            <w:pPr>
              <w:ind w:firstLine="176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>Легчилин Антон Аркадьевич</w:t>
            </w:r>
          </w:p>
        </w:tc>
      </w:tr>
      <w:tr w:rsidR="004328FC" w:rsidRPr="00102E7E" w14:paraId="281D7649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3D3FF2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CAE8B4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E074C" w14:textId="77777777" w:rsidR="004328FC" w:rsidRPr="00701C0E" w:rsidRDefault="004328FC" w:rsidP="00744EBF">
            <w:pPr>
              <w:ind w:firstLine="176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>Яковлева Нина Александровна</w:t>
            </w:r>
          </w:p>
        </w:tc>
      </w:tr>
      <w:tr w:rsidR="004328FC" w:rsidRPr="00102E7E" w14:paraId="7B96C811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4F85E5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D05E96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96367" w14:textId="77777777" w:rsidR="004328FC" w:rsidRPr="00701C0E" w:rsidRDefault="004328FC" w:rsidP="00744EBF">
            <w:pPr>
              <w:ind w:firstLine="176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>Шишликов Александр Александрович</w:t>
            </w:r>
          </w:p>
        </w:tc>
      </w:tr>
      <w:tr w:rsidR="004328FC" w:rsidRPr="00102E7E" w14:paraId="11E7E68F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862949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AD220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BF215" w14:textId="77777777" w:rsidR="004328FC" w:rsidRPr="00701C0E" w:rsidRDefault="004328FC" w:rsidP="00744EBF">
            <w:pPr>
              <w:ind w:firstLine="176"/>
              <w:rPr>
                <w:rFonts w:ascii="Verdana" w:hAnsi="Verdana"/>
                <w:sz w:val="16"/>
                <w:szCs w:val="16"/>
                <w:lang w:val="en-US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>Фролов Валерий Анатольевич</w:t>
            </w:r>
          </w:p>
        </w:tc>
      </w:tr>
      <w:tr w:rsidR="004328FC" w:rsidRPr="00102E7E" w14:paraId="405B726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84B7E5" w14:textId="77777777" w:rsidR="004328FC" w:rsidRPr="00102E7E" w:rsidRDefault="004328FC" w:rsidP="007C06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F8BA7" w14:textId="77777777" w:rsidR="004328FC" w:rsidRPr="00102E7E" w:rsidRDefault="004328FC" w:rsidP="00247DD8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D801A" w14:textId="77777777" w:rsidR="004328FC" w:rsidRPr="00701C0E" w:rsidRDefault="004328FC" w:rsidP="00532049">
            <w:pPr>
              <w:ind w:firstLine="17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328FC" w:rsidRPr="00102E7E" w14:paraId="5384F69E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FF159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A8B59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088A8" w14:textId="77777777" w:rsidR="004328FC" w:rsidRPr="00701C0E" w:rsidRDefault="004328FC" w:rsidP="00FB10E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Генеральный директор (фамилия, имя, отчество):</w:t>
            </w:r>
          </w:p>
        </w:tc>
      </w:tr>
      <w:tr w:rsidR="004328FC" w:rsidRPr="00102E7E" w14:paraId="6073ED9D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5FF3D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D99F5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81AD3" w14:textId="77777777" w:rsidR="004328FC" w:rsidRPr="00701C0E" w:rsidRDefault="004328FC" w:rsidP="00FB10E7">
            <w:pPr>
              <w:ind w:firstLine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Давыденко Александр Сергеевич</w:t>
            </w:r>
          </w:p>
        </w:tc>
      </w:tr>
      <w:tr w:rsidR="004328FC" w:rsidRPr="00102E7E" w14:paraId="5BFEE755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F8AE2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FDAB2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582EE" w14:textId="77777777" w:rsidR="004328FC" w:rsidRPr="00701C0E" w:rsidRDefault="004328FC" w:rsidP="00FB10E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Главный бухгалтер (фамилия, имя, отчество):</w:t>
            </w:r>
          </w:p>
        </w:tc>
      </w:tr>
      <w:tr w:rsidR="004328FC" w:rsidRPr="00102E7E" w14:paraId="577026F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9D24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25230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97A254" w14:textId="77777777" w:rsidR="004328FC" w:rsidRPr="00701C0E" w:rsidRDefault="004328FC" w:rsidP="00FB10E7">
            <w:pPr>
              <w:ind w:left="17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C0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Капитонова Ольга Сергеевна </w:t>
            </w:r>
          </w:p>
        </w:tc>
      </w:tr>
      <w:tr w:rsidR="004328FC" w:rsidRPr="00102E7E" w14:paraId="3AB318E4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3D42F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FCB9E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3D3F" w14:textId="77777777" w:rsidR="004328FC" w:rsidRPr="00701C0E" w:rsidRDefault="004328FC" w:rsidP="00FB10E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328FC" w:rsidRPr="00102E7E" w14:paraId="2498CB52" w14:textId="77777777" w:rsidTr="004328FC">
        <w:trPr>
          <w:trHeight w:val="6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A77" w14:textId="77777777" w:rsidR="004328FC" w:rsidRPr="002170A9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70A9">
              <w:rPr>
                <w:rFonts w:ascii="Verdana" w:hAnsi="Verdana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3D39" w14:textId="77777777" w:rsidR="004328FC" w:rsidRPr="00102E7E" w:rsidRDefault="004328FC" w:rsidP="00FB10E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Сведения об акционерах (участниках, членах) ПАО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AB4" w14:textId="77777777" w:rsidR="004328FC" w:rsidRPr="00701C0E" w:rsidRDefault="004328FC" w:rsidP="00FB10E7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 xml:space="preserve">По состоянию на 31.05.2021 общее количество акционеров составляет 7673 (юридические и физические лица). </w:t>
            </w:r>
          </w:p>
          <w:p w14:paraId="501D61AB" w14:textId="77777777" w:rsidR="004328FC" w:rsidRPr="00701C0E" w:rsidRDefault="004328FC" w:rsidP="00FB10E7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>Основными акционерами являются:</w:t>
            </w:r>
          </w:p>
          <w:p w14:paraId="1238B4A4" w14:textId="77777777" w:rsidR="004328FC" w:rsidRPr="00701C0E" w:rsidRDefault="004328FC" w:rsidP="00FB10E7">
            <w:pPr>
              <w:pStyle w:val="a3"/>
              <w:numPr>
                <w:ilvl w:val="0"/>
                <w:numId w:val="1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 xml:space="preserve">PREFERRED MANAGEMENT LIMITED                          </w:t>
            </w:r>
          </w:p>
          <w:p w14:paraId="2476B10D" w14:textId="77777777" w:rsidR="004328FC" w:rsidRPr="00701C0E" w:rsidRDefault="004328FC" w:rsidP="00FB10E7">
            <w:pPr>
              <w:pStyle w:val="a3"/>
              <w:numPr>
                <w:ilvl w:val="0"/>
                <w:numId w:val="1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 xml:space="preserve">ООО "Атлас"                                                    </w:t>
            </w:r>
          </w:p>
          <w:p w14:paraId="7872FF69" w14:textId="77777777" w:rsidR="004328FC" w:rsidRPr="00701C0E" w:rsidRDefault="004328FC" w:rsidP="00FB10E7">
            <w:pPr>
              <w:pStyle w:val="a3"/>
              <w:numPr>
                <w:ilvl w:val="0"/>
                <w:numId w:val="1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 xml:space="preserve">ООО "Энергофинансконсалт"                                   </w:t>
            </w:r>
          </w:p>
          <w:p w14:paraId="6EBD481E" w14:textId="77777777" w:rsidR="004328FC" w:rsidRPr="00701C0E" w:rsidRDefault="004328FC" w:rsidP="00FB10E7">
            <w:pPr>
              <w:pStyle w:val="a3"/>
              <w:numPr>
                <w:ilvl w:val="0"/>
                <w:numId w:val="1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01C0E">
              <w:rPr>
                <w:rFonts w:ascii="Verdana" w:hAnsi="Verdana"/>
                <w:sz w:val="16"/>
                <w:szCs w:val="16"/>
              </w:rPr>
              <w:t xml:space="preserve">ООО "Промстройлизинг".           </w:t>
            </w:r>
          </w:p>
          <w:p w14:paraId="6E84932B" w14:textId="77777777" w:rsidR="004328FC" w:rsidRPr="00701C0E" w:rsidRDefault="00120F3D" w:rsidP="00FB10E7">
            <w:pPr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="004328FC" w:rsidRPr="00701C0E">
                <w:rPr>
                  <w:rStyle w:val="a5"/>
                  <w:rFonts w:ascii="Verdana" w:hAnsi="Verdana"/>
                  <w:color w:val="auto"/>
                  <w:sz w:val="16"/>
                  <w:szCs w:val="16"/>
                </w:rPr>
                <w:t>https://energogarant.ru/about/shareholders/</w:t>
              </w:r>
            </w:hyperlink>
            <w:r w:rsidR="004328FC" w:rsidRPr="00701C0E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</w:tr>
      <w:tr w:rsidR="004328FC" w:rsidRPr="00102E7E" w14:paraId="5D35156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CC303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9202BD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Регистрационный номер в едином государственном реестре субъектов страхового дела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CC6E" w14:textId="77777777" w:rsidR="004328FC" w:rsidRPr="00102E7E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2E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1834</w:t>
            </w:r>
          </w:p>
        </w:tc>
      </w:tr>
      <w:tr w:rsidR="004328FC" w:rsidRPr="00102E7E" w14:paraId="674084A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83B589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1.9.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D838C9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 xml:space="preserve">Перечень осуществляемых видов страхования ПАО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76610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от несчастных случаев и болезней;</w:t>
            </w:r>
          </w:p>
        </w:tc>
      </w:tr>
      <w:tr w:rsidR="004328FC" w:rsidRPr="00102E7E" w14:paraId="19D1DCB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12E594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23EBB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75733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медицинское страхование;</w:t>
            </w:r>
          </w:p>
        </w:tc>
      </w:tr>
      <w:tr w:rsidR="004328FC" w:rsidRPr="00102E7E" w14:paraId="122DA295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0C4792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9227AA4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7ADD0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средств наземного транспорта (за исключением средств железнодорожного транспорта);</w:t>
            </w:r>
          </w:p>
        </w:tc>
      </w:tr>
      <w:tr w:rsidR="004328FC" w:rsidRPr="00102E7E" w14:paraId="718134C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C2F109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A5EE5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540C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средств железнодорожного транспорта;</w:t>
            </w:r>
          </w:p>
        </w:tc>
      </w:tr>
      <w:tr w:rsidR="004328FC" w:rsidRPr="00102E7E" w14:paraId="2A1EEF4B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D32851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BE5383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6A940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средств воздушного транспорта;</w:t>
            </w:r>
          </w:p>
        </w:tc>
      </w:tr>
      <w:tr w:rsidR="004328FC" w:rsidRPr="00102E7E" w14:paraId="758ABE36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CEDA32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95BB15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6E57A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средств водного транспорта;</w:t>
            </w:r>
          </w:p>
        </w:tc>
      </w:tr>
      <w:tr w:rsidR="004328FC" w:rsidRPr="00102E7E" w14:paraId="5AAFB67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B00B9C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BA5264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7D54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грузов;</w:t>
            </w:r>
          </w:p>
        </w:tc>
      </w:tr>
      <w:tr w:rsidR="004328FC" w:rsidRPr="00102E7E" w14:paraId="41B47CB1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1F8462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CA82C3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4951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сельскохозяйственное страхование (страхование урожая, сельскохозяйственных культур, многолетних насаждений, животных);</w:t>
            </w:r>
          </w:p>
        </w:tc>
      </w:tr>
      <w:tr w:rsidR="004328FC" w:rsidRPr="00102E7E" w14:paraId="60A0E6BA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205F7A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FBA89C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219E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имущества юридических лиц, за исключением транспортных средств и сельскохозяйственного страхования;</w:t>
            </w:r>
          </w:p>
        </w:tc>
      </w:tr>
      <w:tr w:rsidR="004328FC" w:rsidRPr="00102E7E" w14:paraId="4A9A85E9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7C05726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8DBFDA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005B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имущества граждан, за исключением транспортных средств;</w:t>
            </w:r>
          </w:p>
        </w:tc>
      </w:tr>
      <w:tr w:rsidR="004328FC" w:rsidRPr="00102E7E" w14:paraId="559715AD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100F91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31FD66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31616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владельцев автотранспортных средств;</w:t>
            </w:r>
          </w:p>
        </w:tc>
      </w:tr>
      <w:tr w:rsidR="004328FC" w:rsidRPr="00102E7E" w14:paraId="72D46FE2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27648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248E20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486A7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владельцев средств воздушного транспорта;</w:t>
            </w:r>
          </w:p>
        </w:tc>
      </w:tr>
      <w:tr w:rsidR="004328FC" w:rsidRPr="00102E7E" w14:paraId="575A1137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AD538F2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0F681E4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E9D5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владельцев средств водного транспорта;</w:t>
            </w:r>
          </w:p>
        </w:tc>
      </w:tr>
      <w:tr w:rsidR="004328FC" w:rsidRPr="00102E7E" w14:paraId="7648160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553620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E50B86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7F11E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владельцев средств железнодорожного транспорта;</w:t>
            </w:r>
          </w:p>
        </w:tc>
      </w:tr>
      <w:tr w:rsidR="004328FC" w:rsidRPr="00102E7E" w14:paraId="1E0320A1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82D0EE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961CFE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310A4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организаций, эксплуатирующих опасные объекты;</w:t>
            </w:r>
          </w:p>
        </w:tc>
      </w:tr>
      <w:tr w:rsidR="004328FC" w:rsidRPr="00102E7E" w14:paraId="38F8752E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07735D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E19D70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1A5D5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за причинение вреда вследствие недостатков товаров, работ, услуг;</w:t>
            </w:r>
          </w:p>
        </w:tc>
      </w:tr>
      <w:tr w:rsidR="004328FC" w:rsidRPr="00102E7E" w14:paraId="1EBA9254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B43DD4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3B4B8DE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0818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за причинение вреда третьим лицам;</w:t>
            </w:r>
          </w:p>
        </w:tc>
      </w:tr>
      <w:tr w:rsidR="004328FC" w:rsidRPr="00102E7E" w14:paraId="6F7994E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8C53B0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73897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D5DE3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за неисполнение или ненадлежащее исполнение обязательств по договору;</w:t>
            </w:r>
          </w:p>
        </w:tc>
      </w:tr>
      <w:tr w:rsidR="004328FC" w:rsidRPr="00102E7E" w14:paraId="25B92FB8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528005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05FD7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4454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предпринимательских рисков;</w:t>
            </w:r>
          </w:p>
        </w:tc>
      </w:tr>
      <w:tr w:rsidR="004328FC" w:rsidRPr="00102E7E" w14:paraId="60E36600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6865F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C1D3A9A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E1FC7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страхование финансовых рисков;</w:t>
            </w:r>
          </w:p>
        </w:tc>
      </w:tr>
      <w:tr w:rsidR="004328FC" w:rsidRPr="00102E7E" w14:paraId="343D7DEE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CD091C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E33B5B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F723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иные виды страхования, предусмотренные федеральными законами о конкретных видах обязательного страхования.</w:t>
            </w:r>
          </w:p>
        </w:tc>
      </w:tr>
      <w:tr w:rsidR="004328FC" w:rsidRPr="00102E7E" w14:paraId="0F8582AC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4EF66" w14:textId="77777777" w:rsidR="004328FC" w:rsidRPr="00F410E8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0F106" w14:textId="77777777" w:rsidR="004328FC" w:rsidRPr="00F410E8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Присвоенные </w:t>
            </w:r>
            <w:r>
              <w:rPr>
                <w:rFonts w:ascii="Verdana" w:hAnsi="Verdana"/>
                <w:sz w:val="16"/>
                <w:szCs w:val="16"/>
              </w:rPr>
              <w:t>ПАО "САК "ЭНЕРГОГАРАНТ"</w:t>
            </w:r>
            <w:r w:rsidRPr="00F410E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рейтинговыми агентствами рейтинги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B4C45" w14:textId="77777777" w:rsidR="004328FC" w:rsidRPr="00222B3D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ейтинг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Эксперт РА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АА-, прогноз "стабильный"</w:t>
            </w:r>
          </w:p>
          <w:p w14:paraId="4CC9CBC8" w14:textId="77777777" w:rsidR="004328FC" w:rsidRPr="0058008F" w:rsidRDefault="004328FC" w:rsidP="00FB10E7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Рейтинг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&amp;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P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Global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BB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F410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рогноз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"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стабильный</w:t>
            </w:r>
            <w:r w:rsidRPr="005800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".</w:t>
            </w:r>
          </w:p>
        </w:tc>
      </w:tr>
      <w:tr w:rsidR="004328FC" w:rsidRPr="00102E7E" w14:paraId="6424BAEF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C93E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F114F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деятельности ПАО 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, об опыте его работы по видам страхования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E7EFF8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ПАО 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 успешно работает на российском рынке </w:t>
            </w:r>
            <w:r>
              <w:rPr>
                <w:rFonts w:ascii="Verdana" w:hAnsi="Verdana"/>
                <w:sz w:val="16"/>
                <w:szCs w:val="16"/>
              </w:rPr>
              <w:t>страхования много лет, начиная с 1992 года.</w:t>
            </w:r>
          </w:p>
          <w:p w14:paraId="46EDE911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 xml:space="preserve">Региональная структура </w:t>
            </w:r>
            <w:r>
              <w:rPr>
                <w:rFonts w:ascii="Verdana" w:hAnsi="Verdana"/>
                <w:sz w:val="16"/>
                <w:szCs w:val="16"/>
              </w:rPr>
              <w:t>К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омпании включает в себя около 250 представительств, расположенных во всех регионах России. В </w:t>
            </w:r>
            <w:r>
              <w:rPr>
                <w:rFonts w:ascii="Verdana" w:hAnsi="Verdana"/>
                <w:sz w:val="16"/>
                <w:szCs w:val="16"/>
              </w:rPr>
              <w:t>К</w:t>
            </w:r>
            <w:r w:rsidRPr="00102E7E">
              <w:rPr>
                <w:rFonts w:ascii="Verdana" w:hAnsi="Verdana"/>
                <w:sz w:val="16"/>
                <w:szCs w:val="16"/>
              </w:rPr>
              <w:t>омпании трудится более 2000 специалистов.</w:t>
            </w:r>
          </w:p>
        </w:tc>
      </w:tr>
      <w:tr w:rsidR="004328FC" w:rsidRPr="00102E7E" w14:paraId="5E1BF56F" w14:textId="77777777" w:rsidTr="0043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4613A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2D852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Сведения об участии в ассоциациях (союзах)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218B24" w14:textId="77777777" w:rsidR="004328FC" w:rsidRPr="00102E7E" w:rsidRDefault="004328FC" w:rsidP="00FB10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ПАО "САК 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 входит в состав:</w:t>
            </w:r>
          </w:p>
          <w:p w14:paraId="17E3DD9D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Всероссийского со</w:t>
            </w:r>
            <w:r>
              <w:rPr>
                <w:rFonts w:ascii="Verdana" w:hAnsi="Verdana"/>
                <w:sz w:val="16"/>
                <w:szCs w:val="16"/>
              </w:rPr>
              <w:t>юза страховщиков (ВСС)*. * ПАО 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 является членом СРО с 6 декабря 2016 г. (СРО – саморегулируемых организаций)</w:t>
            </w:r>
          </w:p>
          <w:p w14:paraId="1BB99B7E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 xml:space="preserve">Российского союза автостраховщиков (РСА) </w:t>
            </w:r>
          </w:p>
          <w:p w14:paraId="3A8EE0E1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Национального Союза Страховщиков Ответственности (НССО)</w:t>
            </w:r>
          </w:p>
          <w:p w14:paraId="1655E2BF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Национального союза агростраховщиков (НСА)</w:t>
            </w:r>
          </w:p>
          <w:p w14:paraId="77E8660A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Франко-российской торгово-промышленной палаты</w:t>
            </w:r>
          </w:p>
          <w:p w14:paraId="299F97BA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Российского ядерного пула, объединяющего крупнейшие страховые компании России</w:t>
            </w:r>
          </w:p>
          <w:p w14:paraId="6A8C8B6A" w14:textId="77777777" w:rsidR="004328FC" w:rsidRPr="00102E7E" w:rsidRDefault="004328FC" w:rsidP="00FB10E7">
            <w:pPr>
              <w:pStyle w:val="a3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Российского антитеррористического страхового пула, представляющего емкость более 200 млн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102E7E">
              <w:rPr>
                <w:rFonts w:ascii="Verdana" w:hAnsi="Verdana"/>
                <w:sz w:val="16"/>
                <w:szCs w:val="16"/>
              </w:rPr>
              <w:t xml:space="preserve"> долларов США</w:t>
            </w:r>
          </w:p>
        </w:tc>
      </w:tr>
      <w:tr w:rsidR="004328FC" w:rsidRPr="00102E7E" w14:paraId="3DB21C23" w14:textId="77777777" w:rsidTr="004328FC">
        <w:trPr>
          <w:trHeight w:val="445"/>
        </w:trPr>
        <w:tc>
          <w:tcPr>
            <w:tcW w:w="709" w:type="dxa"/>
          </w:tcPr>
          <w:p w14:paraId="71A39151" w14:textId="77777777" w:rsidR="004328FC" w:rsidRPr="005D76E8" w:rsidRDefault="004328FC" w:rsidP="00FB10E7">
            <w:pPr>
              <w:contextualSpacing/>
              <w:jc w:val="both"/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</w:pPr>
            <w:r w:rsidRPr="005D76E8"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  <w:t>1.13.</w:t>
            </w:r>
          </w:p>
        </w:tc>
        <w:tc>
          <w:tcPr>
            <w:tcW w:w="3684" w:type="dxa"/>
            <w:shd w:val="clear" w:color="auto" w:fill="auto"/>
          </w:tcPr>
          <w:p w14:paraId="2B0AC325" w14:textId="77777777" w:rsidR="004328FC" w:rsidRPr="00102E7E" w:rsidRDefault="004328FC" w:rsidP="00FB10E7">
            <w:pPr>
              <w:contextualSpacing/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</w:pPr>
            <w:r w:rsidRPr="00102E7E"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  <w:t>Сведения о страховой группе, в состав которой входит страховая организация</w:t>
            </w:r>
          </w:p>
        </w:tc>
        <w:tc>
          <w:tcPr>
            <w:tcW w:w="6414" w:type="dxa"/>
            <w:shd w:val="clear" w:color="auto" w:fill="auto"/>
          </w:tcPr>
          <w:p w14:paraId="56ED1983" w14:textId="77777777" w:rsidR="004328FC" w:rsidRPr="00672A85" w:rsidRDefault="004328FC" w:rsidP="00FB10E7">
            <w:pPr>
              <w:contextualSpacing/>
              <w:jc w:val="both"/>
              <w:rPr>
                <w:rFonts w:ascii="Verdana" w:hAnsi="Verdana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01C0E"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  <w:t>ПАО "САК "ЭНЕРГОГАРАНТ" входит в состав Ассоциации "Страховая группа "ЭНЕРГОГАРАНТ"</w:t>
            </w:r>
          </w:p>
        </w:tc>
      </w:tr>
      <w:tr w:rsidR="004328FC" w:rsidRPr="00102E7E" w14:paraId="3EE034C1" w14:textId="77777777" w:rsidTr="004328F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4AEB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2243" w14:textId="77777777" w:rsidR="004328FC" w:rsidRPr="00102E7E" w:rsidRDefault="004328FC" w:rsidP="00FB10E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Сведения об органе, осуществляющем полномочия по контролю и надзору за страховой деятельностью страховых организаций (с указанием ссылки на сайт или официальный адрес)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26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Центральный Банк Российской Федерации является органом, осуществляющим полномочия по контролю и надзору за страховой деятельностью страховых организаций</w:t>
            </w:r>
          </w:p>
        </w:tc>
      </w:tr>
      <w:tr w:rsidR="004328FC" w:rsidRPr="00102E7E" w14:paraId="67E36F7F" w14:textId="77777777" w:rsidTr="004328FC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A59B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20ED0" w14:textId="77777777" w:rsidR="004328FC" w:rsidRPr="00102E7E" w:rsidRDefault="004328FC" w:rsidP="00FB10E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3CB" w14:textId="77777777" w:rsidR="004328FC" w:rsidRPr="00102E7E" w:rsidRDefault="00120F3D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history="1">
              <w:r w:rsidR="004328FC" w:rsidRPr="00102E7E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 xml:space="preserve">Официальный сайт 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http://cbr.ru</w:t>
              </w:r>
            </w:hyperlink>
          </w:p>
        </w:tc>
      </w:tr>
      <w:tr w:rsidR="004328FC" w:rsidRPr="00102E7E" w14:paraId="670DE8B4" w14:textId="77777777" w:rsidTr="004328FC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95353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581F" w14:textId="77777777" w:rsidR="004328FC" w:rsidRPr="00102E7E" w:rsidRDefault="004328FC" w:rsidP="00FB10E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CE1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Адрес: ул. Неглинная, 12, Москва, 107016</w:t>
            </w:r>
          </w:p>
        </w:tc>
      </w:tr>
      <w:tr w:rsidR="004328FC" w:rsidRPr="00102E7E" w14:paraId="50E95400" w14:textId="77777777" w:rsidTr="004328FC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C6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9C7D" w14:textId="77777777" w:rsidR="004328FC" w:rsidRPr="00102E7E" w:rsidRDefault="004328FC" w:rsidP="00FB10E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CCA" w14:textId="77777777" w:rsidR="004328FC" w:rsidRPr="00102E7E" w:rsidRDefault="004328FC" w:rsidP="00FB10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Телефоны: </w:t>
            </w:r>
          </w:p>
          <w:p w14:paraId="03BA493B" w14:textId="77777777" w:rsidR="004328FC" w:rsidRPr="00102E7E" w:rsidRDefault="004328FC" w:rsidP="00FB10E7">
            <w:pPr>
              <w:ind w:firstLine="3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8 800 300-30-00 (для бесплатных звонков из регионов России),</w:t>
            </w:r>
          </w:p>
          <w:p w14:paraId="1C981C0D" w14:textId="77777777" w:rsidR="004328FC" w:rsidRPr="00102E7E" w:rsidRDefault="004328FC" w:rsidP="00FB10E7">
            <w:pPr>
              <w:ind w:firstLine="3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+7 499 300-30-00 (круглосуточно, по рабочим дням), </w:t>
            </w:r>
          </w:p>
          <w:p w14:paraId="1278DA5E" w14:textId="77777777" w:rsidR="004328FC" w:rsidRPr="00102E7E" w:rsidRDefault="004328FC" w:rsidP="00FB10E7">
            <w:pPr>
              <w:ind w:firstLine="3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+7 495 621-64-65 факс.</w:t>
            </w:r>
          </w:p>
        </w:tc>
      </w:tr>
      <w:tr w:rsidR="004328FC" w:rsidRPr="00102E7E" w14:paraId="3DF24F66" w14:textId="77777777" w:rsidTr="004328FC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6228E" w14:textId="0304AC6D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87F05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Сведения о способах и адресах для направления обращений получателей страховых услуг в страховую организацию, в органы, осуществляющие полномочия по контролю и надзору за деятельностью страховых организаций, в саморегулируемую организацию, а также в орган досудебного рассмотрения споров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DD00F" w14:textId="77777777" w:rsidR="004328FC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Направление обращений</w:t>
            </w:r>
          </w:p>
          <w:p w14:paraId="60E3C935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 получателей страховых услуг</w:t>
            </w:r>
          </w:p>
        </w:tc>
      </w:tr>
      <w:tr w:rsidR="004328FC" w:rsidRPr="00102E7E" w14:paraId="74F0A7B7" w14:textId="77777777" w:rsidTr="004328FC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CD06D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AD4F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95CA9" w14:textId="77777777" w:rsidR="004328FC" w:rsidRPr="00102E7E" w:rsidRDefault="004328FC" w:rsidP="00F1777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 в ПАО 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САК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ЭНЕРГОГАРАНТ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</w:t>
            </w:r>
          </w:p>
        </w:tc>
      </w:tr>
      <w:tr w:rsidR="004328FC" w:rsidRPr="00102E7E" w14:paraId="6328BEFD" w14:textId="77777777" w:rsidTr="004328FC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11D6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C3069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9F4AD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на бумажном носителе при личном обращении через работников, взаимодействующих с получателями страховых услуг, через экспедицию;</w:t>
            </w:r>
          </w:p>
        </w:tc>
      </w:tr>
      <w:tr w:rsidR="004328FC" w:rsidRPr="00102E7E" w14:paraId="4FC665D7" w14:textId="77777777" w:rsidTr="004328FC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3DAAF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93F32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2FEA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в виде почтового отправления по адресу: 115035, Москва, Садовническая набережная, дом 23;</w:t>
            </w:r>
          </w:p>
        </w:tc>
      </w:tr>
      <w:tr w:rsidR="004328FC" w:rsidRPr="00102E7E" w14:paraId="637C5AF1" w14:textId="77777777" w:rsidTr="004328FC">
        <w:trPr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CC9D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F5EE8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8A2C6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 xml:space="preserve">- в электронной форме по электронному адресу </w:t>
            </w:r>
            <w:hyperlink r:id="rId19" w:history="1"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energy@msk-garant.ru</w:t>
              </w:r>
            </w:hyperlink>
          </w:p>
        </w:tc>
      </w:tr>
      <w:tr w:rsidR="004328FC" w:rsidRPr="00102E7E" w14:paraId="35B55872" w14:textId="77777777" w:rsidTr="004328FC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BDEC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CF90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2B66F" w14:textId="77777777" w:rsidR="004328FC" w:rsidRPr="00102E7E" w:rsidRDefault="004328FC" w:rsidP="00891DBD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в электронной форме через форму обратной связи или личный кабинет на сайте компании (</w:t>
            </w:r>
            <w:hyperlink r:id="rId20" w:history="1">
              <w:r w:rsidRPr="00102E7E">
                <w:rPr>
                  <w:rStyle w:val="a5"/>
                  <w:rFonts w:ascii="Verdana" w:hAnsi="Verdana"/>
                  <w:sz w:val="16"/>
                  <w:szCs w:val="16"/>
                </w:rPr>
                <w:t>https://energogarant.ru/</w:t>
              </w:r>
            </w:hyperlink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) или в мобильном приложении компании.</w:t>
            </w:r>
          </w:p>
        </w:tc>
      </w:tr>
      <w:tr w:rsidR="004328FC" w:rsidRPr="00102E7E" w14:paraId="20E644C5" w14:textId="77777777" w:rsidTr="004328FC">
        <w:trPr>
          <w:trHeight w:val="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D2F4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7D56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8038B" w14:textId="77777777" w:rsidR="004328FC" w:rsidRPr="00102E7E" w:rsidRDefault="004328FC" w:rsidP="00F34B9A">
            <w:pPr>
              <w:ind w:left="3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2. в Центральный Банк Российской Федерации</w:t>
            </w:r>
          </w:p>
        </w:tc>
      </w:tr>
      <w:tr w:rsidR="004328FC" w:rsidRPr="00102E7E" w14:paraId="57916294" w14:textId="77777777" w:rsidTr="004328FC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8F489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03BC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E2694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на бумажном носителе по адресу: 107016, Москва, ул. Неглинная, 12</w:t>
            </w:r>
          </w:p>
        </w:tc>
      </w:tr>
      <w:tr w:rsidR="004328FC" w:rsidRPr="00102E7E" w14:paraId="1373E47B" w14:textId="77777777" w:rsidTr="004328FC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9ED4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2DC4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190B1" w14:textId="77777777" w:rsidR="004328FC" w:rsidRPr="00102E7E" w:rsidRDefault="00120F3D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1" w:history="1">
              <w:r w:rsidR="004328FC" w:rsidRPr="00102E7E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>- в электронной форме через Интернет приемную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 xml:space="preserve"> https://www.cbr.ru/Reception/</w:t>
              </w:r>
            </w:hyperlink>
          </w:p>
        </w:tc>
      </w:tr>
      <w:tr w:rsidR="004328FC" w:rsidRPr="00102E7E" w14:paraId="7C9864B0" w14:textId="77777777" w:rsidTr="004328FC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10A2A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D20A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988DF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3. в саморегулируемую организацию – Всероссийский союз страховщиков</w:t>
            </w:r>
          </w:p>
        </w:tc>
      </w:tr>
      <w:tr w:rsidR="004328FC" w:rsidRPr="00102E7E" w14:paraId="53E2DBB9" w14:textId="77777777" w:rsidTr="004328F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BCFA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CB91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7402E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на бумажном носителе в виде почтового отправления 115093, г. Москва, ул. Люсиновская, д. 27, стр. 3;</w:t>
            </w:r>
          </w:p>
        </w:tc>
      </w:tr>
      <w:tr w:rsidR="004328FC" w:rsidRPr="00102E7E" w14:paraId="1E237D13" w14:textId="77777777" w:rsidTr="004328FC">
        <w:trPr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428DD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08C43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1C859" w14:textId="77777777" w:rsidR="004328FC" w:rsidRPr="00102E7E" w:rsidRDefault="00120F3D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2" w:history="1">
              <w:r w:rsidR="004328FC" w:rsidRPr="00102E7E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 xml:space="preserve">- в электронной форме </w:t>
              </w:r>
              <w:r w:rsidR="004328FC" w:rsidRPr="00102E7E">
                <w:rPr>
                  <w:rStyle w:val="a5"/>
                  <w:rFonts w:ascii="Verdana" w:hAnsi="Verdana"/>
                  <w:sz w:val="16"/>
                  <w:szCs w:val="16"/>
                </w:rPr>
                <w:t>mail@ins-union.ru.</w:t>
              </w:r>
            </w:hyperlink>
          </w:p>
        </w:tc>
      </w:tr>
      <w:tr w:rsidR="004328FC" w:rsidRPr="00102E7E" w14:paraId="53CFC3CC" w14:textId="77777777" w:rsidTr="004328FC">
        <w:trPr>
          <w:trHeight w:val="3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1299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06979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B2465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4. в орган досудебного рассмотрения споров – в Службу Финансового уполномоченного</w:t>
            </w:r>
          </w:p>
        </w:tc>
      </w:tr>
      <w:tr w:rsidR="004328FC" w:rsidRPr="00102E7E" w14:paraId="6F093E72" w14:textId="77777777" w:rsidTr="004328FC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74951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8AF6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3AD5F" w14:textId="77777777" w:rsidR="004328FC" w:rsidRPr="00102E7E" w:rsidRDefault="004328FC" w:rsidP="00F34B9A">
            <w:pPr>
              <w:ind w:left="1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- на бумажном носителе 119017, г. Москва, Старомонетный пер., дом 3</w:t>
            </w:r>
          </w:p>
        </w:tc>
      </w:tr>
      <w:tr w:rsidR="004328FC" w:rsidRPr="00102E7E" w14:paraId="38B281F1" w14:textId="77777777" w:rsidTr="004328FC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B04" w14:textId="77777777" w:rsidR="004328FC" w:rsidRPr="00102E7E" w:rsidRDefault="004328FC" w:rsidP="00F34B9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CF2E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F2AD" w14:textId="77777777" w:rsidR="004328FC" w:rsidRPr="00102E7E" w:rsidRDefault="00120F3D" w:rsidP="00522A61">
            <w:pPr>
              <w:ind w:left="176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3" w:history="1">
              <w:r w:rsidR="004328FC" w:rsidRPr="00102E7E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>- в электронной форме</w:t>
              </w:r>
              <w:r w:rsidR="004328FC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 xml:space="preserve"> через ЛК на официальном сайте</w:t>
              </w:r>
              <w:r w:rsidR="004328FC" w:rsidRPr="00102E7E">
                <w:rPr>
                  <w:rStyle w:val="a5"/>
                  <w:rFonts w:ascii="Verdana" w:hAnsi="Verdana"/>
                  <w:color w:val="0D0D0D" w:themeColor="text1" w:themeTint="F2"/>
                  <w:sz w:val="16"/>
                  <w:szCs w:val="16"/>
                  <w:u w:val="none"/>
                </w:rPr>
                <w:t xml:space="preserve"> </w:t>
              </w:r>
              <w:r w:rsidR="004328FC" w:rsidRPr="00522A61">
                <w:rPr>
                  <w:rStyle w:val="a5"/>
                  <w:rFonts w:ascii="Verdana" w:hAnsi="Verdana"/>
                  <w:sz w:val="16"/>
                  <w:szCs w:val="16"/>
                </w:rPr>
                <w:t>https://finombudsman.ru/lk/login</w:t>
              </w:r>
            </w:hyperlink>
          </w:p>
        </w:tc>
      </w:tr>
      <w:tr w:rsidR="004328FC" w:rsidRPr="00102E7E" w14:paraId="3511A2D2" w14:textId="77777777" w:rsidTr="004328F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FCE66" w14:textId="77777777" w:rsidR="004328FC" w:rsidRPr="00102E7E" w:rsidRDefault="004328FC" w:rsidP="00C6499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DC58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2E7E">
              <w:rPr>
                <w:rFonts w:ascii="Verdana" w:hAnsi="Verdana"/>
                <w:color w:val="000000"/>
                <w:sz w:val="16"/>
                <w:szCs w:val="16"/>
              </w:rPr>
              <w:t>Информацию о способах защиты прав получателей страховых услуг, включая информацию о наличии возможности и способах досудебного урегулирования спора, в том числе о процедуре медиации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B0C23" w14:textId="77777777" w:rsidR="004328FC" w:rsidRPr="00102E7E" w:rsidRDefault="004328FC" w:rsidP="00C64994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Получатель страховых услуг может использовать следующие способы защиты своих прав и интересов:</w:t>
            </w:r>
          </w:p>
        </w:tc>
      </w:tr>
      <w:tr w:rsidR="004328FC" w:rsidRPr="00102E7E" w14:paraId="0EE9BF9F" w14:textId="77777777" w:rsidTr="004328FC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1D12" w14:textId="77777777" w:rsidR="004328FC" w:rsidRPr="00102E7E" w:rsidRDefault="004328FC" w:rsidP="00C6499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7F9A8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16BC4" w14:textId="77777777" w:rsidR="004328FC" w:rsidRPr="00102E7E" w:rsidRDefault="004328FC" w:rsidP="00E428B7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 xml:space="preserve">1. Досудебное урегулирование. </w:t>
            </w:r>
          </w:p>
        </w:tc>
      </w:tr>
      <w:tr w:rsidR="004328FC" w:rsidRPr="00102E7E" w14:paraId="0FBFB943" w14:textId="77777777" w:rsidTr="004328FC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9018A" w14:textId="77777777" w:rsidR="004328FC" w:rsidRPr="00102E7E" w:rsidRDefault="004328FC" w:rsidP="00C6499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EF9D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123C5" w14:textId="77777777" w:rsidR="004328FC" w:rsidRPr="00102E7E" w:rsidRDefault="004328FC" w:rsidP="00F17776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eastAsia="Calibri" w:hAnsi="Verdana"/>
                <w:sz w:val="16"/>
                <w:szCs w:val="16"/>
              </w:rPr>
              <w:t xml:space="preserve">Получатель страховых услуг при нарушении его прав, свобод </w:t>
            </w:r>
            <w:r>
              <w:rPr>
                <w:rFonts w:ascii="Verdana" w:eastAsia="Calibri" w:hAnsi="Verdana"/>
                <w:sz w:val="16"/>
                <w:szCs w:val="16"/>
              </w:rPr>
              <w:t>и интересов может подать в ПАО "</w:t>
            </w:r>
            <w:r w:rsidRPr="00102E7E">
              <w:rPr>
                <w:rFonts w:ascii="Verdana" w:eastAsia="Calibri" w:hAnsi="Verdana"/>
                <w:sz w:val="16"/>
                <w:szCs w:val="16"/>
              </w:rPr>
              <w:t xml:space="preserve">САК </w:t>
            </w:r>
            <w:r>
              <w:rPr>
                <w:rFonts w:ascii="Verdana" w:eastAsia="Calibri" w:hAnsi="Verdana"/>
                <w:sz w:val="16"/>
                <w:szCs w:val="16"/>
              </w:rPr>
              <w:t>"</w:t>
            </w:r>
            <w:r w:rsidRPr="00102E7E">
              <w:rPr>
                <w:rFonts w:ascii="Verdana" w:eastAsia="Calibri" w:hAnsi="Verdana"/>
                <w:sz w:val="16"/>
                <w:szCs w:val="16"/>
              </w:rPr>
              <w:t>ЭНЕРГОГАРАНТ</w:t>
            </w:r>
            <w:r>
              <w:rPr>
                <w:rFonts w:ascii="Verdana" w:eastAsia="Calibri" w:hAnsi="Verdana"/>
                <w:sz w:val="16"/>
                <w:szCs w:val="16"/>
              </w:rPr>
              <w:t>"</w:t>
            </w:r>
            <w:r w:rsidRPr="00102E7E">
              <w:rPr>
                <w:rFonts w:ascii="Verdana" w:eastAsia="Calibri" w:hAnsi="Verdana"/>
                <w:sz w:val="16"/>
                <w:szCs w:val="16"/>
              </w:rPr>
              <w:t xml:space="preserve"> обращение на бумажном носителе или в виде электронного документа с целью досудебного урегулирования вопроса.</w:t>
            </w:r>
          </w:p>
        </w:tc>
      </w:tr>
      <w:tr w:rsidR="004328FC" w:rsidRPr="00102E7E" w14:paraId="5DF20BC5" w14:textId="77777777" w:rsidTr="004328FC">
        <w:trPr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EED8" w14:textId="77777777" w:rsidR="004328FC" w:rsidRPr="00102E7E" w:rsidRDefault="004328FC" w:rsidP="00C6499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1B474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493C4" w14:textId="77777777" w:rsidR="004328FC" w:rsidRPr="00102E7E" w:rsidRDefault="004328FC" w:rsidP="00C64994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2. Судебное урегулирование</w:t>
            </w:r>
          </w:p>
        </w:tc>
      </w:tr>
      <w:tr w:rsidR="004328FC" w:rsidRPr="00102E7E" w14:paraId="54678779" w14:textId="77777777" w:rsidTr="004328FC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274" w14:textId="77777777" w:rsidR="004328FC" w:rsidRPr="00102E7E" w:rsidRDefault="004328FC" w:rsidP="00C6499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C678" w14:textId="77777777" w:rsidR="004328FC" w:rsidRPr="00102E7E" w:rsidRDefault="004328FC" w:rsidP="0024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CAA0" w14:textId="77777777" w:rsidR="004328FC" w:rsidRPr="00102E7E" w:rsidRDefault="004328FC" w:rsidP="00102E7E">
            <w:pPr>
              <w:ind w:left="176"/>
              <w:jc w:val="both"/>
              <w:rPr>
                <w:rFonts w:ascii="Verdana" w:hAnsi="Verdana"/>
                <w:sz w:val="16"/>
                <w:szCs w:val="16"/>
              </w:rPr>
            </w:pPr>
            <w:r w:rsidRPr="00102E7E">
              <w:rPr>
                <w:rFonts w:ascii="Verdana" w:hAnsi="Verdana"/>
                <w:sz w:val="16"/>
                <w:szCs w:val="16"/>
              </w:rPr>
              <w:t>Получатель страховых услуг имеет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2E7E">
              <w:rPr>
                <w:rFonts w:ascii="Verdana" w:hAnsi="Verdana"/>
                <w:sz w:val="16"/>
                <w:szCs w:val="16"/>
              </w:rPr>
              <w:t>право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2E7E">
              <w:rPr>
                <w:rFonts w:ascii="Verdana" w:hAnsi="Verdana"/>
                <w:sz w:val="16"/>
                <w:szCs w:val="16"/>
              </w:rPr>
              <w:t>обратиться с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2E7E">
              <w:rPr>
                <w:rFonts w:ascii="Verdana" w:hAnsi="Verdana"/>
                <w:sz w:val="16"/>
                <w:szCs w:val="16"/>
              </w:rPr>
              <w:t>соответствующим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2E7E">
              <w:rPr>
                <w:rFonts w:ascii="Verdana" w:hAnsi="Verdana"/>
                <w:sz w:val="16"/>
                <w:szCs w:val="16"/>
              </w:rPr>
              <w:t>заявлением в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2E7E">
              <w:rPr>
                <w:rFonts w:ascii="Verdana" w:hAnsi="Verdana"/>
                <w:sz w:val="16"/>
                <w:szCs w:val="16"/>
              </w:rPr>
              <w:t>суд.</w:t>
            </w:r>
          </w:p>
        </w:tc>
      </w:tr>
    </w:tbl>
    <w:p w14:paraId="22C521FF" w14:textId="77777777" w:rsidR="008E47F0" w:rsidRDefault="008E47F0" w:rsidP="00102E7E"/>
    <w:sectPr w:rsidR="008E47F0" w:rsidSect="00E42D26">
      <w:footerReference w:type="default" r:id="rId24"/>
      <w:pgSz w:w="11906" w:h="16838"/>
      <w:pgMar w:top="993" w:right="849" w:bottom="709" w:left="993" w:header="68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094E" w14:textId="77777777" w:rsidR="00120F3D" w:rsidRDefault="00120F3D" w:rsidP="00A76017">
      <w:r>
        <w:separator/>
      </w:r>
    </w:p>
    <w:p w14:paraId="297FA538" w14:textId="77777777" w:rsidR="00120F3D" w:rsidRDefault="00120F3D"/>
  </w:endnote>
  <w:endnote w:type="continuationSeparator" w:id="0">
    <w:p w14:paraId="00ADCD70" w14:textId="77777777" w:rsidR="00120F3D" w:rsidRDefault="00120F3D" w:rsidP="00A76017">
      <w:r>
        <w:continuationSeparator/>
      </w:r>
    </w:p>
    <w:p w14:paraId="26AEFDEF" w14:textId="77777777" w:rsidR="00120F3D" w:rsidRDefault="00120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259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DBFB2F" w14:textId="77777777" w:rsidR="007C0606" w:rsidRPr="006C359F" w:rsidRDefault="007C0606" w:rsidP="006C359F">
        <w:pPr>
          <w:pStyle w:val="aa"/>
          <w:tabs>
            <w:tab w:val="clear" w:pos="4677"/>
            <w:tab w:val="clear" w:pos="9355"/>
          </w:tabs>
          <w:jc w:val="right"/>
          <w:rPr>
            <w:sz w:val="16"/>
            <w:szCs w:val="16"/>
          </w:rPr>
        </w:pPr>
        <w:r w:rsidRPr="006C359F">
          <w:rPr>
            <w:sz w:val="16"/>
            <w:szCs w:val="16"/>
          </w:rPr>
          <w:fldChar w:fldCharType="begin"/>
        </w:r>
        <w:r w:rsidRPr="006C359F">
          <w:rPr>
            <w:sz w:val="16"/>
            <w:szCs w:val="16"/>
          </w:rPr>
          <w:instrText>PAGE   \* MERGEFORMAT</w:instrText>
        </w:r>
        <w:r w:rsidRPr="006C359F">
          <w:rPr>
            <w:sz w:val="16"/>
            <w:szCs w:val="16"/>
          </w:rPr>
          <w:fldChar w:fldCharType="separate"/>
        </w:r>
        <w:r w:rsidR="00D056D6">
          <w:rPr>
            <w:noProof/>
            <w:sz w:val="16"/>
            <w:szCs w:val="16"/>
          </w:rPr>
          <w:t>1</w:t>
        </w:r>
        <w:r w:rsidRPr="006C359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789" w14:textId="77777777" w:rsidR="00120F3D" w:rsidRDefault="00120F3D" w:rsidP="00A76017">
      <w:r>
        <w:separator/>
      </w:r>
    </w:p>
    <w:p w14:paraId="4C9C94BC" w14:textId="77777777" w:rsidR="00120F3D" w:rsidRDefault="00120F3D"/>
  </w:footnote>
  <w:footnote w:type="continuationSeparator" w:id="0">
    <w:p w14:paraId="3DA6C027" w14:textId="77777777" w:rsidR="00120F3D" w:rsidRDefault="00120F3D" w:rsidP="00A76017">
      <w:r>
        <w:continuationSeparator/>
      </w:r>
    </w:p>
    <w:p w14:paraId="41266BF0" w14:textId="77777777" w:rsidR="00120F3D" w:rsidRDefault="00120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D6B"/>
    <w:multiLevelType w:val="hybridMultilevel"/>
    <w:tmpl w:val="D8F24C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5AB66D1"/>
    <w:multiLevelType w:val="hybridMultilevel"/>
    <w:tmpl w:val="77A0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101D"/>
    <w:multiLevelType w:val="hybridMultilevel"/>
    <w:tmpl w:val="A0DC8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C67CB5"/>
    <w:multiLevelType w:val="hybridMultilevel"/>
    <w:tmpl w:val="0ECAC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0D18AD"/>
    <w:multiLevelType w:val="multilevel"/>
    <w:tmpl w:val="EADEDE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AE074B2"/>
    <w:multiLevelType w:val="multilevel"/>
    <w:tmpl w:val="A760A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A52821"/>
    <w:multiLevelType w:val="hybridMultilevel"/>
    <w:tmpl w:val="82A6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140E"/>
    <w:multiLevelType w:val="hybridMultilevel"/>
    <w:tmpl w:val="363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3F56"/>
    <w:multiLevelType w:val="hybridMultilevel"/>
    <w:tmpl w:val="9FC8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173D6"/>
    <w:multiLevelType w:val="hybridMultilevel"/>
    <w:tmpl w:val="497C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A488F"/>
    <w:multiLevelType w:val="multilevel"/>
    <w:tmpl w:val="391E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1">
    <w:nsid w:val="6AFF0336"/>
    <w:multiLevelType w:val="hybridMultilevel"/>
    <w:tmpl w:val="A1445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7"/>
    <w:rsid w:val="00034810"/>
    <w:rsid w:val="00036A32"/>
    <w:rsid w:val="00057234"/>
    <w:rsid w:val="000623C1"/>
    <w:rsid w:val="00093719"/>
    <w:rsid w:val="000A2F92"/>
    <w:rsid w:val="000C4FFB"/>
    <w:rsid w:val="000D0C19"/>
    <w:rsid w:val="000E25E8"/>
    <w:rsid w:val="000E5A4E"/>
    <w:rsid w:val="000F26F6"/>
    <w:rsid w:val="00102E7E"/>
    <w:rsid w:val="00111C26"/>
    <w:rsid w:val="00120F3D"/>
    <w:rsid w:val="001B5362"/>
    <w:rsid w:val="001C636A"/>
    <w:rsid w:val="001E5119"/>
    <w:rsid w:val="00216954"/>
    <w:rsid w:val="002170A9"/>
    <w:rsid w:val="00222B3D"/>
    <w:rsid w:val="00241248"/>
    <w:rsid w:val="00247DD8"/>
    <w:rsid w:val="00263FDB"/>
    <w:rsid w:val="00295044"/>
    <w:rsid w:val="002B2189"/>
    <w:rsid w:val="00311A9E"/>
    <w:rsid w:val="00345879"/>
    <w:rsid w:val="00350C69"/>
    <w:rsid w:val="003772FE"/>
    <w:rsid w:val="00377B5B"/>
    <w:rsid w:val="00384A73"/>
    <w:rsid w:val="003946B7"/>
    <w:rsid w:val="003947E4"/>
    <w:rsid w:val="003B0838"/>
    <w:rsid w:val="003C0FE4"/>
    <w:rsid w:val="003F1190"/>
    <w:rsid w:val="00407C70"/>
    <w:rsid w:val="004148B5"/>
    <w:rsid w:val="00427597"/>
    <w:rsid w:val="00427CBE"/>
    <w:rsid w:val="004328FC"/>
    <w:rsid w:val="00436AC5"/>
    <w:rsid w:val="00441ECF"/>
    <w:rsid w:val="00444AE7"/>
    <w:rsid w:val="00500D24"/>
    <w:rsid w:val="00522A61"/>
    <w:rsid w:val="00530115"/>
    <w:rsid w:val="00530BF9"/>
    <w:rsid w:val="00532049"/>
    <w:rsid w:val="00535623"/>
    <w:rsid w:val="00561C69"/>
    <w:rsid w:val="00572FC7"/>
    <w:rsid w:val="00576F26"/>
    <w:rsid w:val="0058008F"/>
    <w:rsid w:val="005853FE"/>
    <w:rsid w:val="00591BE4"/>
    <w:rsid w:val="005C1634"/>
    <w:rsid w:val="005D5322"/>
    <w:rsid w:val="005D6FDB"/>
    <w:rsid w:val="005D76E8"/>
    <w:rsid w:val="005F7B3D"/>
    <w:rsid w:val="006278C7"/>
    <w:rsid w:val="006565D5"/>
    <w:rsid w:val="00672A85"/>
    <w:rsid w:val="00677027"/>
    <w:rsid w:val="00682860"/>
    <w:rsid w:val="006A0821"/>
    <w:rsid w:val="006B7EB0"/>
    <w:rsid w:val="006C359F"/>
    <w:rsid w:val="006D4F0C"/>
    <w:rsid w:val="006E78F8"/>
    <w:rsid w:val="006F4887"/>
    <w:rsid w:val="00701C0E"/>
    <w:rsid w:val="007030E2"/>
    <w:rsid w:val="00744EBF"/>
    <w:rsid w:val="007A0D58"/>
    <w:rsid w:val="007C0606"/>
    <w:rsid w:val="007D6A12"/>
    <w:rsid w:val="007E328F"/>
    <w:rsid w:val="008112FC"/>
    <w:rsid w:val="00823E50"/>
    <w:rsid w:val="00837136"/>
    <w:rsid w:val="00837BFF"/>
    <w:rsid w:val="00891DBD"/>
    <w:rsid w:val="008D60AF"/>
    <w:rsid w:val="008D70AE"/>
    <w:rsid w:val="008E47F0"/>
    <w:rsid w:val="0090757C"/>
    <w:rsid w:val="009205B5"/>
    <w:rsid w:val="009215C2"/>
    <w:rsid w:val="00932D79"/>
    <w:rsid w:val="00934547"/>
    <w:rsid w:val="00956869"/>
    <w:rsid w:val="00994C60"/>
    <w:rsid w:val="00996DF1"/>
    <w:rsid w:val="009A19EA"/>
    <w:rsid w:val="009C2A2A"/>
    <w:rsid w:val="009E135E"/>
    <w:rsid w:val="00A76017"/>
    <w:rsid w:val="00AB16BA"/>
    <w:rsid w:val="00AB2710"/>
    <w:rsid w:val="00AC67E7"/>
    <w:rsid w:val="00AC76B2"/>
    <w:rsid w:val="00AE5BC2"/>
    <w:rsid w:val="00B04142"/>
    <w:rsid w:val="00B5588F"/>
    <w:rsid w:val="00B564E3"/>
    <w:rsid w:val="00B62885"/>
    <w:rsid w:val="00BB0921"/>
    <w:rsid w:val="00BC5B36"/>
    <w:rsid w:val="00BE7F6A"/>
    <w:rsid w:val="00C06EED"/>
    <w:rsid w:val="00C26547"/>
    <w:rsid w:val="00C26E6B"/>
    <w:rsid w:val="00C40262"/>
    <w:rsid w:val="00C50714"/>
    <w:rsid w:val="00C64994"/>
    <w:rsid w:val="00C650F6"/>
    <w:rsid w:val="00C75B51"/>
    <w:rsid w:val="00CA4D99"/>
    <w:rsid w:val="00CB0D6A"/>
    <w:rsid w:val="00CC1AA9"/>
    <w:rsid w:val="00CC7A47"/>
    <w:rsid w:val="00CE5D1D"/>
    <w:rsid w:val="00D056D6"/>
    <w:rsid w:val="00D15CEB"/>
    <w:rsid w:val="00D2084D"/>
    <w:rsid w:val="00D32522"/>
    <w:rsid w:val="00D37852"/>
    <w:rsid w:val="00D41C50"/>
    <w:rsid w:val="00D55B34"/>
    <w:rsid w:val="00D57B5C"/>
    <w:rsid w:val="00D75041"/>
    <w:rsid w:val="00D85E6A"/>
    <w:rsid w:val="00DE1A4B"/>
    <w:rsid w:val="00E428B7"/>
    <w:rsid w:val="00E42D26"/>
    <w:rsid w:val="00E440D6"/>
    <w:rsid w:val="00E776E4"/>
    <w:rsid w:val="00EB3D55"/>
    <w:rsid w:val="00EB3D84"/>
    <w:rsid w:val="00ED616A"/>
    <w:rsid w:val="00F17776"/>
    <w:rsid w:val="00F34B9A"/>
    <w:rsid w:val="00F410E8"/>
    <w:rsid w:val="00FB10E7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2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9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F7B3D"/>
    <w:pPr>
      <w:keepNext/>
      <w:keepLines/>
      <w:tabs>
        <w:tab w:val="left" w:pos="567"/>
      </w:tabs>
      <w:jc w:val="both"/>
      <w:outlineLvl w:val="3"/>
    </w:pPr>
    <w:rPr>
      <w:rFonts w:ascii="Verdana" w:eastAsiaTheme="majorEastAsia" w:hAnsi="Verdana" w:cs="Times New Roman"/>
      <w:b/>
      <w:bCs/>
      <w:iCs/>
      <w:color w:val="000000" w:themeColor="text1"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link w:val="12"/>
    <w:autoRedefine/>
    <w:uiPriority w:val="39"/>
    <w:qFormat/>
    <w:rsid w:val="00A76017"/>
    <w:pPr>
      <w:tabs>
        <w:tab w:val="left" w:pos="337"/>
        <w:tab w:val="right" w:leader="dot" w:pos="9356"/>
        <w:tab w:val="right" w:leader="dot" w:pos="10337"/>
      </w:tabs>
      <w:ind w:firstLine="20"/>
    </w:pPr>
    <w:rPr>
      <w:rFonts w:ascii="Comic Sans MS" w:eastAsia="Arial" w:hAnsi="Comic Sans MS" w:cs="Arial"/>
      <w:color w:val="C00000"/>
      <w:sz w:val="24"/>
      <w:szCs w:val="24"/>
    </w:rPr>
  </w:style>
  <w:style w:type="character" w:customStyle="1" w:styleId="12">
    <w:name w:val="Оглавление 1 Знак"/>
    <w:basedOn w:val="a0"/>
    <w:link w:val="11"/>
    <w:uiPriority w:val="39"/>
    <w:rsid w:val="00A76017"/>
    <w:rPr>
      <w:rFonts w:ascii="Comic Sans MS" w:eastAsia="Arial" w:hAnsi="Comic Sans MS" w:cs="Arial"/>
      <w:color w:val="C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37136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37136"/>
    <w:pPr>
      <w:spacing w:after="100"/>
      <w:ind w:left="440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83713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37136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A760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7B3D"/>
    <w:rPr>
      <w:rFonts w:ascii="Verdana" w:eastAsiaTheme="majorEastAsia" w:hAnsi="Verdana" w:cs="Times New Roman"/>
      <w:b/>
      <w:bCs/>
      <w:iCs/>
      <w:color w:val="000000" w:themeColor="text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A76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017"/>
  </w:style>
  <w:style w:type="paragraph" w:styleId="aa">
    <w:name w:val="footer"/>
    <w:basedOn w:val="a"/>
    <w:link w:val="ab"/>
    <w:uiPriority w:val="99"/>
    <w:unhideWhenUsed/>
    <w:rsid w:val="00A76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017"/>
  </w:style>
  <w:style w:type="character" w:styleId="ac">
    <w:name w:val="FollowedHyperlink"/>
    <w:basedOn w:val="a0"/>
    <w:uiPriority w:val="99"/>
    <w:semiHidden/>
    <w:unhideWhenUsed/>
    <w:rsid w:val="00263FDB"/>
    <w:rPr>
      <w:color w:val="800080" w:themeColor="followedHyperlink"/>
      <w:u w:val="single"/>
    </w:rPr>
  </w:style>
  <w:style w:type="table" w:styleId="ad">
    <w:name w:val="Table Grid"/>
    <w:basedOn w:val="a1"/>
    <w:rsid w:val="0062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45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9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F7B3D"/>
    <w:pPr>
      <w:keepNext/>
      <w:keepLines/>
      <w:tabs>
        <w:tab w:val="left" w:pos="567"/>
      </w:tabs>
      <w:jc w:val="both"/>
      <w:outlineLvl w:val="3"/>
    </w:pPr>
    <w:rPr>
      <w:rFonts w:ascii="Verdana" w:eastAsiaTheme="majorEastAsia" w:hAnsi="Verdana" w:cs="Times New Roman"/>
      <w:b/>
      <w:bCs/>
      <w:iCs/>
      <w:color w:val="000000" w:themeColor="text1"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link w:val="12"/>
    <w:autoRedefine/>
    <w:uiPriority w:val="39"/>
    <w:qFormat/>
    <w:rsid w:val="00A76017"/>
    <w:pPr>
      <w:tabs>
        <w:tab w:val="left" w:pos="337"/>
        <w:tab w:val="right" w:leader="dot" w:pos="9356"/>
        <w:tab w:val="right" w:leader="dot" w:pos="10337"/>
      </w:tabs>
      <w:ind w:firstLine="20"/>
    </w:pPr>
    <w:rPr>
      <w:rFonts w:ascii="Comic Sans MS" w:eastAsia="Arial" w:hAnsi="Comic Sans MS" w:cs="Arial"/>
      <w:color w:val="C00000"/>
      <w:sz w:val="24"/>
      <w:szCs w:val="24"/>
    </w:rPr>
  </w:style>
  <w:style w:type="character" w:customStyle="1" w:styleId="12">
    <w:name w:val="Оглавление 1 Знак"/>
    <w:basedOn w:val="a0"/>
    <w:link w:val="11"/>
    <w:uiPriority w:val="39"/>
    <w:rsid w:val="00A76017"/>
    <w:rPr>
      <w:rFonts w:ascii="Comic Sans MS" w:eastAsia="Arial" w:hAnsi="Comic Sans MS" w:cs="Arial"/>
      <w:color w:val="C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37136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37136"/>
    <w:pPr>
      <w:spacing w:after="100"/>
      <w:ind w:left="440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83713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37136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A760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7B3D"/>
    <w:rPr>
      <w:rFonts w:ascii="Verdana" w:eastAsiaTheme="majorEastAsia" w:hAnsi="Verdana" w:cs="Times New Roman"/>
      <w:b/>
      <w:bCs/>
      <w:iCs/>
      <w:color w:val="000000" w:themeColor="text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A76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017"/>
  </w:style>
  <w:style w:type="paragraph" w:styleId="aa">
    <w:name w:val="footer"/>
    <w:basedOn w:val="a"/>
    <w:link w:val="ab"/>
    <w:uiPriority w:val="99"/>
    <w:unhideWhenUsed/>
    <w:rsid w:val="00A76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017"/>
  </w:style>
  <w:style w:type="character" w:styleId="ac">
    <w:name w:val="FollowedHyperlink"/>
    <w:basedOn w:val="a0"/>
    <w:uiPriority w:val="99"/>
    <w:semiHidden/>
    <w:unhideWhenUsed/>
    <w:rsid w:val="00263FDB"/>
    <w:rPr>
      <w:color w:val="800080" w:themeColor="followedHyperlink"/>
      <w:u w:val="single"/>
    </w:rPr>
  </w:style>
  <w:style w:type="table" w:styleId="ad">
    <w:name w:val="Table Grid"/>
    <w:basedOn w:val="a1"/>
    <w:rsid w:val="0062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45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ergy@msk-garant.ru" TargetMode="External"/><Relationship Id="rId18" Type="http://schemas.openxmlformats.org/officeDocument/2006/relationships/hyperlink" Target="http://cb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br.ru/Recept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ergogarant.ru" TargetMode="External"/><Relationship Id="rId17" Type="http://schemas.openxmlformats.org/officeDocument/2006/relationships/hyperlink" Target="https://energogarant.ru/about/shareholder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ergy@msk-garant.ru" TargetMode="External"/><Relationship Id="rId20" Type="http://schemas.openxmlformats.org/officeDocument/2006/relationships/hyperlink" Target="https://energo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ergogarant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nergogarant.ru" TargetMode="External"/><Relationship Id="rId23" Type="http://schemas.openxmlformats.org/officeDocument/2006/relationships/hyperlink" Target="https://finombudsman.ru/contacts/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energy@msk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ergogarant.ru/" TargetMode="External"/><Relationship Id="rId14" Type="http://schemas.openxmlformats.org/officeDocument/2006/relationships/hyperlink" Target="https://www.energogarant.ru" TargetMode="External"/><Relationship Id="rId22" Type="http://schemas.openxmlformats.org/officeDocument/2006/relationships/hyperlink" Target="mailto:mail@ins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68CA-665E-4A4E-B35A-06CE71B4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Наталья Николаевна</dc:creator>
  <cp:lastModifiedBy>Юлия Ермохина</cp:lastModifiedBy>
  <cp:revision>2</cp:revision>
  <cp:lastPrinted>2019-04-04T13:10:00Z</cp:lastPrinted>
  <dcterms:created xsi:type="dcterms:W3CDTF">2022-09-02T08:48:00Z</dcterms:created>
  <dcterms:modified xsi:type="dcterms:W3CDTF">2022-09-02T08:48:00Z</dcterms:modified>
</cp:coreProperties>
</file>